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41" w:rsidRDefault="00F0284B">
      <w:pPr>
        <w:snapToGrid w:val="0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30"/>
          <w:szCs w:val="30"/>
        </w:rPr>
        <w:t>年推動</w:t>
      </w:r>
      <w:r>
        <w:rPr>
          <w:rFonts w:ascii="標楷體" w:eastAsia="標楷體" w:hAnsi="標楷體"/>
          <w:b/>
          <w:sz w:val="30"/>
          <w:szCs w:val="30"/>
        </w:rPr>
        <w:t>221</w:t>
      </w:r>
      <w:r>
        <w:rPr>
          <w:rFonts w:ascii="標楷體" w:eastAsia="標楷體" w:hAnsi="標楷體"/>
          <w:b/>
          <w:sz w:val="30"/>
          <w:szCs w:val="30"/>
        </w:rPr>
        <w:t>世界母語日大師開講實施計畫</w:t>
      </w:r>
    </w:p>
    <w:p w:rsidR="00D14B41" w:rsidRDefault="00F0284B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壹、計畫目的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779" w:hanging="4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一、提供教學現場教師、對語言推廣有興趣人士與講師面對面接觸的機會，引領討論、表達不同的思考觀點，激盪對本土教育不同的願景與想像，為學校推動本土教育注入更多不同的養份。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779" w:hanging="493"/>
      </w:pPr>
      <w:r>
        <w:rPr>
          <w:rFonts w:ascii="標楷體" w:eastAsia="標楷體" w:hAnsi="標楷體"/>
          <w:sz w:val="28"/>
          <w:szCs w:val="28"/>
        </w:rPr>
        <w:t>二、經由參與、對話、分享等歷程，提供本土教育推動與發展的地圖，提升專業素養、深耕教學。</w:t>
      </w:r>
      <w:r>
        <w:rPr>
          <w:rFonts w:ascii="標楷體" w:eastAsia="標楷體" w:hAnsi="標楷體"/>
        </w:rPr>
        <w:t xml:space="preserve"> </w:t>
      </w:r>
    </w:p>
    <w:p w:rsidR="00D14B41" w:rsidRDefault="00F0284B">
      <w:pPr>
        <w:snapToGrid w:val="0"/>
        <w:spacing w:line="440" w:lineRule="atLeast"/>
        <w:ind w:left="85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三、透過論壇論述本土教育未來發展方向，拓展師生學習視野，激發教師教學創意。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:rsidR="00D14B41" w:rsidRDefault="00F0284B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一、指導單位：教育部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二、主辦單位：臺南市政府教育局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226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三、承辦單位：新化區大新國小、新化區口埤實小</w:t>
      </w:r>
    </w:p>
    <w:p w:rsidR="00D14B41" w:rsidRDefault="00F0284B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四、協辦單位：臺南市本土教育輔導團、成功大學台灣文學系</w:t>
      </w:r>
    </w:p>
    <w:p w:rsidR="00D14B41" w:rsidRDefault="00F0284B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參、參加對象：</w:t>
      </w:r>
    </w:p>
    <w:p w:rsidR="00D14B41" w:rsidRDefault="00F0284B">
      <w:pPr>
        <w:snapToGrid w:val="0"/>
        <w:spacing w:line="440" w:lineRule="atLeas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一、本市對本土教育推動有興趣之校長、候用校長、主任及教師。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二、開設西拉雅語課程學校，請校長或業務承辦人參加。</w:t>
      </w:r>
    </w:p>
    <w:p w:rsidR="00D14B41" w:rsidRDefault="00F0284B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三、對本土教育教學有興趣人士。</w:t>
      </w:r>
    </w:p>
    <w:p w:rsidR="00D14B41" w:rsidRDefault="00F0284B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四、預計人數</w:t>
      </w:r>
      <w:r>
        <w:rPr>
          <w:rFonts w:ascii="標楷體" w:eastAsia="標楷體" w:hAnsi="標楷體"/>
          <w:sz w:val="28"/>
          <w:szCs w:val="28"/>
        </w:rPr>
        <w:t xml:space="preserve"> 80</w:t>
      </w:r>
      <w:r>
        <w:rPr>
          <w:rFonts w:ascii="標楷體" w:eastAsia="標楷體" w:hAnsi="標楷體"/>
          <w:sz w:val="28"/>
          <w:szCs w:val="28"/>
        </w:rPr>
        <w:t>人，額滿為止。</w:t>
      </w:r>
    </w:p>
    <w:p w:rsidR="00D14B41" w:rsidRDefault="00F0284B">
      <w:pPr>
        <w:snapToGrid w:val="0"/>
        <w:spacing w:line="440" w:lineRule="atLeast"/>
        <w:ind w:left="-2" w:hanging="14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肆、論述主題：</w:t>
      </w:r>
      <w:r>
        <w:rPr>
          <w:rFonts w:ascii="Arial Narrow" w:eastAsia="標楷體" w:hAnsi="Arial Narrow"/>
          <w:color w:val="000000"/>
          <w:sz w:val="28"/>
          <w:szCs w:val="28"/>
        </w:rPr>
        <w:t>本土文化教學現況與未來的發展</w:t>
      </w:r>
    </w:p>
    <w:p w:rsidR="00D14B41" w:rsidRDefault="00F0284B">
      <w:pPr>
        <w:snapToGrid w:val="0"/>
        <w:spacing w:line="440" w:lineRule="atLeast"/>
        <w:ind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伍、辦理時間：預訂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D14B41" w:rsidRDefault="00F0284B">
      <w:pPr>
        <w:snapToGrid w:val="0"/>
        <w:spacing w:line="440" w:lineRule="atLeast"/>
        <w:ind w:left="-2" w:firstLine="2"/>
      </w:pPr>
      <w:r>
        <w:rPr>
          <w:rFonts w:ascii="標楷體" w:eastAsia="標楷體" w:hAnsi="標楷體"/>
          <w:sz w:val="28"/>
          <w:szCs w:val="28"/>
        </w:rPr>
        <w:t>陸、辦理地點：</w:t>
      </w:r>
      <w:r>
        <w:rPr>
          <w:rFonts w:ascii="標楷體" w:eastAsia="標楷體" w:hAnsi="標楷體"/>
          <w:color w:val="000000"/>
          <w:sz w:val="26"/>
          <w:szCs w:val="26"/>
        </w:rPr>
        <w:t>新南國小視聽中心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柒、辦理方式：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849" w:hanging="566"/>
      </w:pPr>
      <w:r>
        <w:rPr>
          <w:rFonts w:ascii="標楷體" w:eastAsia="標楷體" w:hAnsi="標楷體"/>
          <w:sz w:val="28"/>
          <w:szCs w:val="28"/>
        </w:rPr>
        <w:t>一、與談人：聘請國內本土語文專家學者擔任論壇講座與談人，進行【</w:t>
      </w:r>
      <w:r>
        <w:rPr>
          <w:rFonts w:ascii="Arial Narrow" w:eastAsia="標楷體" w:hAnsi="Arial Narrow"/>
          <w:color w:val="000000"/>
          <w:sz w:val="28"/>
          <w:szCs w:val="28"/>
        </w:rPr>
        <w:t>本土文化教學現況與未來的發展</w:t>
      </w:r>
      <w:r>
        <w:rPr>
          <w:rFonts w:ascii="標楷體" w:eastAsia="標楷體" w:hAnsi="標楷體"/>
          <w:sz w:val="28"/>
          <w:szCs w:val="28"/>
        </w:rPr>
        <w:t>】主題探討，與會者共同交流，進以提升本市教師本土教育教學創意、學生學習素養。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707" w:hanging="4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二、主持人：延聘本市專家學者擔任主持人，激發與談人與參與者之間對談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D14B41" w:rsidRDefault="00F0284B">
      <w:pPr>
        <w:snapToGrid w:val="0"/>
        <w:spacing w:line="440" w:lineRule="atLeast"/>
        <w:ind w:left="707" w:hanging="4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的火花。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三、司儀：針對論壇程序、來賓簡介並有效掌握論壇議程與時間。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四、論壇流程表如附件。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285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捌、報名方式：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70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一、請至本市教師學習護照</w:t>
      </w:r>
      <w:r>
        <w:rPr>
          <w:rFonts w:ascii="標楷體" w:eastAsia="標楷體" w:hAnsi="標楷體"/>
          <w:sz w:val="28"/>
          <w:szCs w:val="28"/>
        </w:rPr>
        <w:t>(http://e-learning.tn.edu.tw/)</w:t>
      </w:r>
      <w:r>
        <w:rPr>
          <w:rFonts w:ascii="標楷體" w:eastAsia="標楷體" w:hAnsi="標楷體"/>
          <w:sz w:val="28"/>
          <w:szCs w:val="28"/>
        </w:rPr>
        <w:t>完成線上報名手</w:t>
      </w:r>
    </w:p>
    <w:p w:rsidR="00D14B41" w:rsidRDefault="00F0284B">
      <w:pPr>
        <w:snapToGrid w:val="0"/>
        <w:spacing w:line="440" w:lineRule="atLeast"/>
        <w:ind w:left="70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續，研習代號：</w:t>
      </w:r>
      <w:r>
        <w:rPr>
          <w:rFonts w:ascii="標楷體" w:eastAsia="標楷體" w:hAnsi="標楷體"/>
          <w:sz w:val="28"/>
          <w:szCs w:val="28"/>
        </w:rPr>
        <w:t>276609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14B41" w:rsidRDefault="00F0284B">
      <w:pPr>
        <w:snapToGrid w:val="0"/>
        <w:spacing w:line="440" w:lineRule="atLeast"/>
        <w:ind w:left="709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二、全程參加者核予</w:t>
      </w:r>
      <w:r>
        <w:rPr>
          <w:rFonts w:ascii="標楷體" w:eastAsia="標楷體" w:hAnsi="標楷體"/>
          <w:sz w:val="28"/>
          <w:szCs w:val="28"/>
        </w:rPr>
        <w:t xml:space="preserve"> 3 </w:t>
      </w:r>
      <w:r>
        <w:rPr>
          <w:rFonts w:ascii="標楷體" w:eastAsia="標楷體" w:hAnsi="標楷體"/>
          <w:sz w:val="28"/>
          <w:szCs w:val="28"/>
        </w:rPr>
        <w:t>小時研習時數，學校請核予公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D14B41" w:rsidRDefault="00F0284B">
      <w:pPr>
        <w:snapToGrid w:val="0"/>
        <w:spacing w:line="440" w:lineRule="atLeast"/>
        <w:ind w:left="709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三、本土教育輔導團協助本案推動之團員，學校請核予公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D14B41" w:rsidRDefault="00F0284B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玖、執行本項活動有功人員，依「臺南市立高級中等以下學校教職員獎懲案件作業規定」辦理敘獎。</w:t>
      </w:r>
    </w:p>
    <w:p w:rsidR="00D14B41" w:rsidRDefault="00D14B41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D14B41" w:rsidRDefault="00D14B41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D14B41" w:rsidRDefault="00D14B41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D14B41" w:rsidRDefault="00D14B41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D14B41" w:rsidRDefault="00F0284B">
      <w:pPr>
        <w:snapToGrid w:val="0"/>
        <w:spacing w:line="440" w:lineRule="atLeast"/>
        <w:ind w:left="568" w:hanging="566"/>
      </w:pPr>
      <w:r>
        <w:rPr>
          <w:rFonts w:ascii="標楷體" w:eastAsia="標楷體" w:hAnsi="標楷體"/>
          <w:b/>
          <w:sz w:val="28"/>
          <w:szCs w:val="28"/>
        </w:rPr>
        <w:t>【附件】</w:t>
      </w:r>
    </w:p>
    <w:p w:rsidR="00D14B41" w:rsidRDefault="00F0284B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)13:30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16:40</w:t>
      </w:r>
    </w:p>
    <w:p w:rsidR="00D14B41" w:rsidRDefault="00F0284B">
      <w:pPr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地點：</w:t>
      </w:r>
      <w:r>
        <w:rPr>
          <w:rFonts w:ascii="標楷體" w:eastAsia="標楷體" w:hAnsi="標楷體"/>
          <w:color w:val="000000"/>
          <w:sz w:val="26"/>
          <w:szCs w:val="26"/>
        </w:rPr>
        <w:t>新南國小視聽中心</w:t>
      </w:r>
    </w:p>
    <w:p w:rsidR="00D14B41" w:rsidRDefault="00F0284B">
      <w:pPr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Arial Narrow" w:eastAsia="標楷體" w:hAnsi="Arial Narrow"/>
          <w:sz w:val="28"/>
          <w:szCs w:val="28"/>
        </w:rPr>
        <w:t>本土文化教學現況與未來的發展</w:t>
      </w:r>
    </w:p>
    <w:tbl>
      <w:tblPr>
        <w:tblW w:w="87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929"/>
        <w:gridCol w:w="929"/>
        <w:gridCol w:w="1133"/>
        <w:gridCol w:w="2977"/>
      </w:tblGrid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主講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14:00-14:10</w:t>
            </w:r>
          </w:p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開幕式長官貴賓致詞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14:10-15:40</w:t>
            </w:r>
          </w:p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(90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引言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演講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對談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D14B41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主持人</w:t>
            </w:r>
          </w:p>
          <w:p w:rsidR="00D14B41" w:rsidRDefault="00F0284B">
            <w:pPr>
              <w:snapToGrid w:val="0"/>
              <w:spacing w:line="400" w:lineRule="atLeast"/>
              <w:textAlignment w:val="auto"/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林奎佑老師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D14B41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本土文化教學現況與未來的發展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(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一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D14B41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15:40-15:50</w:t>
            </w:r>
          </w:p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休息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15:50-16:40</w:t>
            </w:r>
          </w:p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(50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本土文化教學現況與未來的發展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(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二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主持人</w:t>
            </w:r>
          </w:p>
          <w:p w:rsidR="00D14B41" w:rsidRDefault="00F0284B">
            <w:pPr>
              <w:snapToGrid w:val="0"/>
              <w:spacing w:line="400" w:lineRule="atLeast"/>
              <w:textAlignment w:val="auto"/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林奎佑老師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:40-16:50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互動交流</w:t>
            </w:r>
          </w:p>
        </w:tc>
      </w:tr>
      <w:tr w:rsidR="00D14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16:50 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41" w:rsidRDefault="00F0284B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活動結束，賦歸。</w:t>
            </w:r>
          </w:p>
        </w:tc>
      </w:tr>
    </w:tbl>
    <w:p w:rsidR="00D14B41" w:rsidRDefault="00F0284B">
      <w:pPr>
        <w:snapToGrid w:val="0"/>
        <w:spacing w:line="440" w:lineRule="atLeast"/>
      </w:pPr>
      <w:r>
        <w:rPr>
          <w:rFonts w:ascii="細明體" w:eastAsia="細明體" w:hAnsi="細明體" w:cs="細明體"/>
          <w:color w:val="000000"/>
          <w:sz w:val="28"/>
          <w:szCs w:val="28"/>
        </w:rPr>
        <w:t>※</w:t>
      </w:r>
      <w:r>
        <w:rPr>
          <w:rFonts w:ascii="Arial Narrow" w:eastAsia="標楷體" w:hAnsi="Arial Narrow"/>
          <w:color w:val="000000"/>
          <w:sz w:val="28"/>
          <w:szCs w:val="28"/>
        </w:rPr>
        <w:t>師資背景：</w:t>
      </w:r>
    </w:p>
    <w:p w:rsidR="00D14B41" w:rsidRDefault="00F0284B">
      <w:pPr>
        <w:pStyle w:val="ae"/>
        <w:numPr>
          <w:ilvl w:val="0"/>
          <w:numId w:val="1"/>
        </w:numPr>
        <w:suppressAutoHyphens w:val="0"/>
        <w:snapToGrid w:val="0"/>
        <w:spacing w:line="440" w:lineRule="atLeast"/>
        <w:textAlignment w:val="auto"/>
        <w:rPr>
          <w:rFonts w:ascii="Arial Narrow" w:eastAsia="標楷體" w:hAnsi="Arial Narrow"/>
          <w:color w:val="000000"/>
          <w:sz w:val="28"/>
          <w:szCs w:val="28"/>
        </w:rPr>
      </w:pPr>
      <w:r>
        <w:rPr>
          <w:rFonts w:ascii="Arial Narrow" w:eastAsia="標楷體" w:hAnsi="Arial Narrow"/>
          <w:color w:val="000000"/>
          <w:sz w:val="28"/>
          <w:szCs w:val="28"/>
        </w:rPr>
        <w:t>林奎佑老師：台灣的漫畫家及政論名嘴，筆名魚夫，原住民族馬卡道族人。</w:t>
      </w:r>
    </w:p>
    <w:p w:rsidR="00D14B41" w:rsidRDefault="00D14B41">
      <w:pPr>
        <w:rPr>
          <w:rFonts w:ascii="標楷體" w:eastAsia="標楷體" w:hAnsi="標楷體"/>
          <w:sz w:val="26"/>
          <w:szCs w:val="26"/>
        </w:rPr>
      </w:pPr>
    </w:p>
    <w:sectPr w:rsidR="00D14B41">
      <w:footerReference w:type="default" r:id="rId7"/>
      <w:pgSz w:w="11906" w:h="16838"/>
      <w:pgMar w:top="737" w:right="1021" w:bottom="425" w:left="1021" w:header="851" w:footer="39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4B" w:rsidRDefault="00F0284B">
      <w:r>
        <w:separator/>
      </w:r>
    </w:p>
  </w:endnote>
  <w:endnote w:type="continuationSeparator" w:id="0">
    <w:p w:rsidR="00F0284B" w:rsidRDefault="00F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FD" w:rsidRDefault="00F0284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C749E">
      <w:rPr>
        <w:noProof/>
        <w:lang w:val="zh-TW"/>
      </w:rPr>
      <w:t>2</w:t>
    </w:r>
    <w:r>
      <w:rPr>
        <w:lang w:val="zh-TW"/>
      </w:rPr>
      <w:fldChar w:fldCharType="end"/>
    </w:r>
  </w:p>
  <w:p w:rsidR="001641FD" w:rsidRDefault="00F02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4B" w:rsidRDefault="00F0284B">
      <w:r>
        <w:rPr>
          <w:color w:val="000000"/>
        </w:rPr>
        <w:separator/>
      </w:r>
    </w:p>
  </w:footnote>
  <w:footnote w:type="continuationSeparator" w:id="0">
    <w:p w:rsidR="00F0284B" w:rsidRDefault="00F0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BB2"/>
    <w:multiLevelType w:val="multilevel"/>
    <w:tmpl w:val="45485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4B41"/>
    <w:rsid w:val="002C749E"/>
    <w:rsid w:val="00D14B41"/>
    <w:rsid w:val="00F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6AA55-9153-4571-B0CB-DB23BFF3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Emphasis"/>
    <w:rPr>
      <w:i/>
      <w:iCs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b">
    <w:name w:val="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character" w:customStyle="1" w:styleId="ad">
    <w:name w:val="本文縮排 字元"/>
    <w:rPr>
      <w:rFonts w:eastAsia="標楷體"/>
      <w:kern w:val="3"/>
      <w:sz w:val="28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1">
    <w:name w:val="Strong"/>
    <w:rPr>
      <w:b/>
      <w:bCs/>
    </w:rPr>
  </w:style>
  <w:style w:type="character" w:customStyle="1" w:styleId="50">
    <w:name w:val="標題 5 字元"/>
    <w:rPr>
      <w:rFonts w:ascii="Cambria" w:hAnsi="Cambria"/>
      <w:b/>
      <w:bCs/>
      <w:kern w:val="3"/>
      <w:sz w:val="36"/>
      <w:szCs w:val="36"/>
    </w:rPr>
  </w:style>
  <w:style w:type="paragraph" w:styleId="af2">
    <w:name w:val="Normal Indent"/>
    <w:basedOn w:val="a"/>
    <w:pPr>
      <w:ind w:left="480"/>
    </w:p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f4">
    <w:name w:val="註釋標題 字元"/>
    <w:rPr>
      <w:rFonts w:ascii="標楷體" w:eastAsia="標楷體" w:hAnsi="標楷體"/>
      <w:b/>
      <w:kern w:val="3"/>
      <w:sz w:val="28"/>
      <w:szCs w:val="28"/>
    </w:rPr>
  </w:style>
  <w:style w:type="paragraph" w:styleId="af5">
    <w:name w:val="Closing"/>
    <w:basedOn w:val="a"/>
    <w:pPr>
      <w:ind w:left="100"/>
    </w:pPr>
    <w:rPr>
      <w:rFonts w:ascii="標楷體" w:eastAsia="標楷體" w:hAnsi="標楷體"/>
      <w:b/>
      <w:sz w:val="28"/>
      <w:szCs w:val="28"/>
    </w:rPr>
  </w:style>
  <w:style w:type="character" w:customStyle="1" w:styleId="af6">
    <w:name w:val="結語 字元"/>
    <w:rPr>
      <w:rFonts w:ascii="標楷體" w:eastAsia="標楷體" w:hAnsi="標楷體"/>
      <w:b/>
      <w:kern w:val="3"/>
      <w:sz w:val="28"/>
      <w:szCs w:val="28"/>
    </w:rPr>
  </w:style>
  <w:style w:type="character" w:styleId="af7">
    <w:name w:val="annotation reference"/>
    <w:rPr>
      <w:sz w:val="18"/>
      <w:szCs w:val="18"/>
    </w:rPr>
  </w:style>
  <w:style w:type="paragraph" w:styleId="af8">
    <w:name w:val="annotation text"/>
    <w:basedOn w:val="a"/>
  </w:style>
  <w:style w:type="character" w:customStyle="1" w:styleId="af9">
    <w:name w:val="註解文字 字元"/>
    <w:rPr>
      <w:kern w:val="3"/>
      <w:sz w:val="24"/>
      <w:szCs w:val="24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註解主旨 字元"/>
    <w:rPr>
      <w:b/>
      <w:bCs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c">
    <w:name w:val="Body Text"/>
    <w:basedOn w:val="a"/>
    <w:pPr>
      <w:spacing w:after="120"/>
    </w:pPr>
  </w:style>
  <w:style w:type="character" w:customStyle="1" w:styleId="afd">
    <w:name w:val="本文 字元"/>
    <w:rPr>
      <w:kern w:val="3"/>
      <w:sz w:val="24"/>
      <w:szCs w:val="24"/>
    </w:rPr>
  </w:style>
  <w:style w:type="paragraph" w:styleId="afe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Olivia</dc:creator>
  <cp:lastModifiedBy>user</cp:lastModifiedBy>
  <cp:revision>2</cp:revision>
  <cp:lastPrinted>2023-02-14T01:38:00Z</cp:lastPrinted>
  <dcterms:created xsi:type="dcterms:W3CDTF">2023-02-15T02:01:00Z</dcterms:created>
  <dcterms:modified xsi:type="dcterms:W3CDTF">2023-02-15T02:01:00Z</dcterms:modified>
</cp:coreProperties>
</file>